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85" w:rsidRDefault="0093491A">
      <w:pPr>
        <w:ind w:left="426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6.2pt;margin-top:183.25pt;width:311.75pt;height:330.5pt;z-index:251657216" strokecolor="white" strokeweight="0">
            <v:textbox style="mso-next-textbox:#_x0000_s1026">
              <w:txbxContent>
                <w:p w:rsidR="004232B1" w:rsidRPr="00C85C9F" w:rsidRDefault="004232B1">
                  <w:pPr>
                    <w:pStyle w:val="Normalcentr"/>
                    <w:tabs>
                      <w:tab w:val="left" w:pos="567"/>
                      <w:tab w:val="left" w:pos="7726"/>
                      <w:tab w:val="left" w:pos="8151"/>
                      <w:tab w:val="left" w:pos="8435"/>
                    </w:tabs>
                    <w:ind w:left="426" w:right="203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  <w:lang w:val="en-US"/>
                    </w:rPr>
                  </w:pPr>
                </w:p>
                <w:p w:rsidR="008B014A" w:rsidRPr="00A83488" w:rsidRDefault="004232B1" w:rsidP="00B2228C">
                  <w:pPr>
                    <w:pStyle w:val="Normalcentr"/>
                    <w:tabs>
                      <w:tab w:val="left" w:pos="567"/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Le Conseil Déontologique des Valeurs Mobilières porte à la conna</w:t>
                  </w:r>
                  <w:r w:rsidR="003C3FEC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issance du public 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que la société 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  <w:highlight w:val="yellow"/>
                    </w:rPr>
                    <w:t>dénomination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) 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représentée par </w:t>
                  </w:r>
                  <w:r w:rsidR="00E21D49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son Président, 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  <w:highlight w:val="yellow"/>
                    </w:rPr>
                    <w:t>X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)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, a déclaré le 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  <w:highlight w:val="yellow"/>
                    </w:rPr>
                    <w:t>date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)</w:t>
                  </w:r>
                  <w:r w:rsidR="0092466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, avoir </w:t>
                  </w:r>
                  <w:r w:rsidR="00E712D3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acquis</w:t>
                  </w:r>
                  <w:r w:rsidR="0078181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su</w:t>
                  </w:r>
                  <w:r w:rsidR="00A11EE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r 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le marché central</w:t>
                  </w:r>
                  <w:r w:rsidR="00E76F23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, 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le 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(date)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, 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  <w:highlight w:val="yellow"/>
                    </w:rPr>
                    <w:t>nombre</w:t>
                  </w:r>
                  <w:r w:rsidR="005050AD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)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actions </w:t>
                  </w:r>
                  <w:r w:rsidR="00BB5FF9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</w:t>
                  </w:r>
                  <w:r w:rsidR="00B2228C" w:rsidRPr="00A83488"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  <w:highlight w:val="yellow"/>
                    </w:rPr>
                    <w:t>société cotée</w:t>
                  </w:r>
                  <w:r w:rsidR="00BB5FF9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)</w:t>
                  </w:r>
                  <w:r w:rsidR="008B014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, au cours unit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aire de </w:t>
                  </w:r>
                  <w:r w:rsidR="00BB5FF9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</w:t>
                  </w:r>
                  <w:r w:rsidR="00BB5FF9" w:rsidRPr="00A83488">
                    <w:rPr>
                      <w:rFonts w:ascii="Arial" w:hAnsi="Arial" w:cs="Arial"/>
                      <w:b w:val="0"/>
                      <w:bCs/>
                      <w:sz w:val="20"/>
                      <w:highlight w:val="yellow"/>
                    </w:rPr>
                    <w:t>montant</w:t>
                  </w:r>
                  <w:r w:rsidR="00BB5FF9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)</w:t>
                  </w:r>
                  <w:r w:rsidR="008B014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, fran</w:t>
                  </w:r>
                  <w:r w:rsidR="00E76F23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chissant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à la </w:t>
                  </w:r>
                  <w:r w:rsidR="00E712D3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hausse</w:t>
                  </w:r>
                  <w:r w:rsidR="008B014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le</w:t>
                  </w:r>
                  <w:r w:rsidR="00556133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seuil</w:t>
                  </w:r>
                  <w:r w:rsidR="002E6FE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de participation de </w:t>
                  </w:r>
                  <w:r w:rsidR="00BB5FF9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(</w:t>
                  </w:r>
                  <w:r w:rsidR="00BB5FF9" w:rsidRPr="00A83488">
                    <w:rPr>
                      <w:rFonts w:ascii="Arial" w:hAnsi="Arial" w:cs="Arial"/>
                      <w:b w:val="0"/>
                      <w:bCs/>
                      <w:sz w:val="20"/>
                      <w:highlight w:val="yellow"/>
                    </w:rPr>
                    <w:t>%)</w:t>
                  </w:r>
                  <w:r w:rsidR="002E6FE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</w:t>
                  </w:r>
                  <w:r w:rsidR="00D708CB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dans le</w:t>
                  </w:r>
                  <w:r w:rsidR="00325B6F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 xml:space="preserve"> capital de ladite société</w:t>
                  </w:r>
                  <w:r w:rsidR="008B014A" w:rsidRPr="00A83488">
                    <w:rPr>
                      <w:rFonts w:ascii="Arial" w:hAnsi="Arial" w:cs="Arial"/>
                      <w:b w:val="0"/>
                      <w:bCs/>
                      <w:sz w:val="20"/>
                    </w:rPr>
                    <w:t>.</w:t>
                  </w:r>
                </w:p>
                <w:p w:rsidR="008B014A" w:rsidRPr="00A83488" w:rsidRDefault="008B014A" w:rsidP="00E76F23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</w:p>
                <w:p w:rsidR="004232B1" w:rsidRPr="00A83488" w:rsidRDefault="00353A98" w:rsidP="00B2228C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rFonts w:ascii="Arial" w:hAnsi="Arial"/>
                      <w:b w:val="0"/>
                      <w:sz w:val="20"/>
                    </w:rPr>
                  </w:pPr>
                  <w:r w:rsidRPr="00A83488">
                    <w:rPr>
                      <w:rFonts w:ascii="Arial" w:hAnsi="Arial"/>
                      <w:b w:val="0"/>
                      <w:sz w:val="20"/>
                    </w:rPr>
                    <w:t>Suite à cette transaction,</w:t>
                  </w:r>
                  <w:r w:rsidR="00325B6F" w:rsidRPr="00A83488">
                    <w:rPr>
                      <w:rFonts w:ascii="Arial" w:hAnsi="Arial"/>
                      <w:b w:val="0"/>
                      <w:sz w:val="20"/>
                    </w:rPr>
                    <w:t xml:space="preserve"> 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(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  <w:highlight w:val="yellow"/>
                    </w:rPr>
                    <w:t>société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)</w:t>
                  </w:r>
                  <w:r w:rsidR="00A11EEA" w:rsidRPr="00A83488">
                    <w:rPr>
                      <w:rFonts w:ascii="Arial" w:hAnsi="Arial"/>
                      <w:b w:val="0"/>
                      <w:sz w:val="20"/>
                    </w:rPr>
                    <w:t xml:space="preserve"> </w:t>
                  </w:r>
                  <w:r w:rsidR="004232B1" w:rsidRPr="00A83488">
                    <w:rPr>
                      <w:rFonts w:ascii="Arial" w:hAnsi="Arial"/>
                      <w:b w:val="0"/>
                      <w:sz w:val="20"/>
                    </w:rPr>
                    <w:t>détient</w:t>
                  </w:r>
                  <w:r w:rsidR="00325B6F" w:rsidRPr="00A83488">
                    <w:rPr>
                      <w:rFonts w:ascii="Arial" w:hAnsi="Arial"/>
                      <w:b w:val="0"/>
                      <w:sz w:val="20"/>
                    </w:rPr>
                    <w:t xml:space="preserve"> 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(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  <w:highlight w:val="yellow"/>
                    </w:rPr>
                    <w:t>nombre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)</w:t>
                  </w:r>
                  <w:r w:rsidR="00A11EEA" w:rsidRPr="00A83488">
                    <w:rPr>
                      <w:rFonts w:ascii="Arial" w:hAnsi="Arial"/>
                      <w:b w:val="0"/>
                      <w:sz w:val="20"/>
                    </w:rPr>
                    <w:t xml:space="preserve"> actions</w:t>
                  </w:r>
                  <w:r w:rsidR="00FD5082" w:rsidRPr="00A83488">
                    <w:rPr>
                      <w:rFonts w:ascii="Arial" w:hAnsi="Arial"/>
                      <w:b w:val="0"/>
                      <w:sz w:val="20"/>
                    </w:rPr>
                    <w:t xml:space="preserve"> 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(</w:t>
                  </w:r>
                  <w:r w:rsidR="00B2228C" w:rsidRPr="00A83488">
                    <w:rPr>
                      <w:rFonts w:ascii="Arial" w:hAnsi="Arial"/>
                      <w:b w:val="0"/>
                      <w:sz w:val="20"/>
                      <w:highlight w:val="yellow"/>
                    </w:rPr>
                    <w:t>société cotée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)</w:t>
                  </w:r>
                  <w:r w:rsidR="006642C9" w:rsidRPr="00A83488">
                    <w:rPr>
                      <w:rFonts w:ascii="Arial" w:hAnsi="Arial"/>
                      <w:b w:val="0"/>
                      <w:sz w:val="20"/>
                    </w:rPr>
                    <w:t>,</w:t>
                  </w:r>
                  <w:r w:rsidR="00325B6F" w:rsidRPr="00A83488">
                    <w:rPr>
                      <w:rFonts w:ascii="Arial" w:hAnsi="Arial"/>
                      <w:b w:val="0"/>
                      <w:sz w:val="20"/>
                    </w:rPr>
                    <w:t xml:space="preserve"> soit 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(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  <w:highlight w:val="yellow"/>
                    </w:rPr>
                    <w:t>%</w:t>
                  </w:r>
                  <w:r w:rsidR="00BB5FF9" w:rsidRPr="00A83488">
                    <w:rPr>
                      <w:rFonts w:ascii="Arial" w:hAnsi="Arial"/>
                      <w:b w:val="0"/>
                      <w:sz w:val="20"/>
                    </w:rPr>
                    <w:t>)</w:t>
                  </w:r>
                  <w:r w:rsidR="00325B6F" w:rsidRPr="00A83488">
                    <w:rPr>
                      <w:rFonts w:ascii="Arial" w:hAnsi="Arial"/>
                      <w:b w:val="0"/>
                      <w:sz w:val="20"/>
                    </w:rPr>
                    <w:t xml:space="preserve"> du capital </w:t>
                  </w:r>
                  <w:r w:rsidR="00095EBE" w:rsidRPr="00A83488">
                    <w:rPr>
                      <w:rFonts w:ascii="Arial" w:hAnsi="Arial"/>
                      <w:b w:val="0"/>
                      <w:sz w:val="20"/>
                    </w:rPr>
                    <w:t xml:space="preserve">et des droits de vote </w:t>
                  </w:r>
                  <w:r w:rsidR="00325B6F" w:rsidRPr="00A83488">
                    <w:rPr>
                      <w:rFonts w:ascii="Arial" w:hAnsi="Arial"/>
                      <w:b w:val="0"/>
                      <w:sz w:val="20"/>
                    </w:rPr>
                    <w:t>de ladite société</w:t>
                  </w:r>
                  <w:r w:rsidR="00A11EEA" w:rsidRPr="00A83488">
                    <w:rPr>
                      <w:rFonts w:ascii="Arial" w:hAnsi="Arial"/>
                      <w:b w:val="0"/>
                      <w:sz w:val="20"/>
                    </w:rPr>
                    <w:t>.</w:t>
                  </w:r>
                </w:p>
                <w:p w:rsidR="00BA5865" w:rsidRPr="00A83488" w:rsidRDefault="00BA5865" w:rsidP="00B2228C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rFonts w:ascii="Arial" w:hAnsi="Arial"/>
                      <w:b w:val="0"/>
                      <w:sz w:val="20"/>
                    </w:rPr>
                  </w:pPr>
                </w:p>
                <w:p w:rsidR="00EA7EB6" w:rsidRPr="00A83488" w:rsidRDefault="00EA7EB6" w:rsidP="00EA7EB6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</w:pPr>
                  <w:r w:rsidRPr="00A83488"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  <w:t>Dans les douze mois qui suivent le franchissement de seuil précité, la soc</w:t>
                  </w:r>
                  <w:r w:rsidR="00366DBE" w:rsidRPr="00A83488"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  <w:t>iété (</w:t>
                  </w:r>
                  <w:r w:rsidR="00366DBE" w:rsidRPr="00A83488"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  <w:highlight w:val="yellow"/>
                    </w:rPr>
                    <w:t>dénomination</w:t>
                  </w:r>
                  <w:r w:rsidR="00366DBE" w:rsidRPr="00A83488"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  <w:t>) envisage de</w:t>
                  </w:r>
                  <w:r w:rsidRPr="00A83488"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  <w:t xml:space="preserve">: </w:t>
                  </w:r>
                </w:p>
                <w:p w:rsidR="00EA7EB6" w:rsidRPr="00A83488" w:rsidRDefault="00EA7EB6" w:rsidP="00EA7EB6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</w:pPr>
                </w:p>
                <w:p w:rsidR="00EA7EB6" w:rsidRPr="00871708" w:rsidRDefault="00EA7EB6" w:rsidP="00EA7EB6">
                  <w:pPr>
                    <w:pStyle w:val="Normalcentr"/>
                    <w:numPr>
                      <w:ilvl w:val="0"/>
                      <w:numId w:val="12"/>
                    </w:numPr>
                    <w:tabs>
                      <w:tab w:val="left" w:pos="7726"/>
                      <w:tab w:val="left" w:pos="8151"/>
                      <w:tab w:val="left" w:pos="8435"/>
                    </w:tabs>
                    <w:ind w:left="709" w:right="-68" w:hanging="284"/>
                    <w:rPr>
                      <w:rFonts w:ascii="Arial" w:hAnsi="Arial"/>
                      <w:b w:val="0"/>
                      <w:color w:val="FF0000"/>
                      <w:sz w:val="20"/>
                    </w:rPr>
                  </w:pPr>
                  <w:r w:rsidRPr="00871708">
                    <w:rPr>
                      <w:rFonts w:ascii="Arial" w:hAnsi="Arial"/>
                      <w:b w:val="0"/>
                      <w:color w:val="FF0000"/>
                      <w:sz w:val="20"/>
                    </w:rPr>
                    <w:t>d'arrêter ses achats sur la valeur concernée</w:t>
                  </w:r>
                </w:p>
                <w:p w:rsidR="00EA7EB6" w:rsidRPr="00871708" w:rsidRDefault="00EA7EB6" w:rsidP="00EA7EB6">
                  <w:pPr>
                    <w:pStyle w:val="Normalcentr"/>
                    <w:numPr>
                      <w:ilvl w:val="0"/>
                      <w:numId w:val="12"/>
                    </w:numPr>
                    <w:tabs>
                      <w:tab w:val="left" w:pos="7726"/>
                      <w:tab w:val="left" w:pos="8151"/>
                      <w:tab w:val="left" w:pos="8435"/>
                    </w:tabs>
                    <w:ind w:left="709" w:right="-68" w:hanging="284"/>
                    <w:rPr>
                      <w:rFonts w:ascii="Arial" w:hAnsi="Arial"/>
                      <w:b w:val="0"/>
                      <w:color w:val="FF0000"/>
                      <w:sz w:val="20"/>
                    </w:rPr>
                  </w:pPr>
                  <w:r w:rsidRPr="00871708">
                    <w:rPr>
                      <w:rFonts w:ascii="Arial" w:hAnsi="Arial"/>
                      <w:b w:val="0"/>
                      <w:color w:val="FF0000"/>
                      <w:sz w:val="20"/>
                    </w:rPr>
                    <w:t>de poursuivre ses achats sur la valeur concernée</w:t>
                  </w:r>
                </w:p>
                <w:p w:rsidR="00EA7EB6" w:rsidRPr="00871708" w:rsidRDefault="00EA7EB6" w:rsidP="00EA7EB6">
                  <w:pPr>
                    <w:pStyle w:val="Normalcentr"/>
                    <w:numPr>
                      <w:ilvl w:val="0"/>
                      <w:numId w:val="12"/>
                    </w:numPr>
                    <w:tabs>
                      <w:tab w:val="left" w:pos="7726"/>
                      <w:tab w:val="left" w:pos="8151"/>
                      <w:tab w:val="left" w:pos="8435"/>
                    </w:tabs>
                    <w:ind w:left="709" w:right="-68" w:hanging="284"/>
                    <w:rPr>
                      <w:rFonts w:ascii="Arial" w:hAnsi="Arial"/>
                      <w:b w:val="0"/>
                      <w:color w:val="FF0000"/>
                      <w:sz w:val="20"/>
                    </w:rPr>
                  </w:pPr>
                  <w:r w:rsidRPr="00871708">
                    <w:rPr>
                      <w:rFonts w:ascii="Arial" w:hAnsi="Arial"/>
                      <w:b w:val="0"/>
                      <w:color w:val="FF0000"/>
                      <w:sz w:val="20"/>
                    </w:rPr>
                    <w:t>de siéger au conseil d’administration de la société cotée concernée</w:t>
                  </w:r>
                </w:p>
                <w:p w:rsidR="00EA7EB6" w:rsidRPr="00871708" w:rsidRDefault="00EA7EB6" w:rsidP="00EA7EB6">
                  <w:pPr>
                    <w:pStyle w:val="Normalcentr"/>
                    <w:numPr>
                      <w:ilvl w:val="0"/>
                      <w:numId w:val="12"/>
                    </w:numPr>
                    <w:tabs>
                      <w:tab w:val="left" w:pos="7726"/>
                      <w:tab w:val="left" w:pos="8151"/>
                      <w:tab w:val="left" w:pos="8435"/>
                    </w:tabs>
                    <w:ind w:left="709" w:right="-68" w:hanging="284"/>
                    <w:rPr>
                      <w:rFonts w:ascii="Arial" w:hAnsi="Arial"/>
                      <w:b w:val="0"/>
                      <w:color w:val="FF0000"/>
                      <w:sz w:val="20"/>
                    </w:rPr>
                  </w:pPr>
                  <w:r w:rsidRPr="00871708">
                    <w:rPr>
                      <w:rFonts w:ascii="Arial" w:hAnsi="Arial"/>
                      <w:b w:val="0"/>
                      <w:color w:val="FF0000"/>
                      <w:sz w:val="20"/>
                    </w:rPr>
                    <w:t>d’acquérir ou non le contrôle de la société cotée concernée</w:t>
                  </w:r>
                </w:p>
                <w:p w:rsidR="00EA7EB6" w:rsidRPr="00A83488" w:rsidRDefault="00EA7EB6" w:rsidP="00EA7EB6">
                  <w:pPr>
                    <w:pStyle w:val="Normalcentr"/>
                    <w:numPr>
                      <w:ilvl w:val="0"/>
                      <w:numId w:val="12"/>
                    </w:numPr>
                    <w:tabs>
                      <w:tab w:val="left" w:pos="7726"/>
                      <w:tab w:val="left" w:pos="8151"/>
                      <w:tab w:val="left" w:pos="8435"/>
                    </w:tabs>
                    <w:ind w:left="709" w:right="-68" w:hanging="284"/>
                    <w:rPr>
                      <w:rFonts w:ascii="Arial" w:hAnsi="Arial"/>
                      <w:b w:val="0"/>
                      <w:sz w:val="20"/>
                    </w:rPr>
                  </w:pPr>
                  <w:r w:rsidRPr="00A83488">
                    <w:rPr>
                      <w:rFonts w:ascii="Arial" w:hAnsi="Arial"/>
                      <w:b w:val="0"/>
                      <w:color w:val="FF0000"/>
                      <w:sz w:val="20"/>
                    </w:rPr>
                    <w:t>de demander la radiation de la société cotée concernée</w:t>
                  </w:r>
                  <w:r w:rsidRPr="00A83488">
                    <w:rPr>
                      <w:rFonts w:ascii="Arial" w:hAnsi="Arial"/>
                      <w:b w:val="0"/>
                      <w:sz w:val="20"/>
                    </w:rPr>
                    <w:t>.</w:t>
                  </w:r>
                </w:p>
                <w:p w:rsidR="00844AD1" w:rsidRPr="00A83488" w:rsidRDefault="00844AD1" w:rsidP="00EA7EB6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sz w:val="20"/>
                    </w:rPr>
                  </w:pPr>
                </w:p>
                <w:p w:rsidR="00EA7EB6" w:rsidRPr="00871708" w:rsidRDefault="00844AD1" w:rsidP="00EA7EB6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-66"/>
                    <w:rPr>
                      <w:b w:val="0"/>
                      <w:bCs/>
                      <w:color w:val="FF0000"/>
                      <w:sz w:val="20"/>
                    </w:rPr>
                  </w:pPr>
                  <w:r w:rsidRPr="00871708">
                    <w:rPr>
                      <w:rFonts w:asciiTheme="minorBidi" w:hAnsiTheme="minorBidi" w:cstheme="minorBidi"/>
                      <w:b w:val="0"/>
                      <w:bCs/>
                      <w:color w:val="FF0000"/>
                      <w:sz w:val="20"/>
                    </w:rPr>
                    <w:t>L</w:t>
                  </w:r>
                  <w:r w:rsidR="00366DBE" w:rsidRPr="00871708">
                    <w:rPr>
                      <w:rFonts w:asciiTheme="minorBidi" w:hAnsiTheme="minorBidi" w:cstheme="minorBidi"/>
                      <w:b w:val="0"/>
                      <w:bCs/>
                      <w:color w:val="FF0000"/>
                      <w:sz w:val="20"/>
                    </w:rPr>
                    <w:t>e déclarant agit de concert avec</w:t>
                  </w:r>
                  <w:r w:rsidRPr="00871708">
                    <w:rPr>
                      <w:b w:val="0"/>
                      <w:bCs/>
                      <w:color w:val="FF0000"/>
                      <w:sz w:val="20"/>
                    </w:rPr>
                    <w:t xml:space="preserve">: </w:t>
                  </w:r>
                </w:p>
                <w:p w:rsidR="006A3115" w:rsidRPr="00871708" w:rsidRDefault="006A3115" w:rsidP="00E76F23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539" w:right="-66"/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</w:pPr>
                </w:p>
                <w:p w:rsidR="009A35EE" w:rsidRPr="00871708" w:rsidRDefault="009A35EE" w:rsidP="00E76F23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539" w:right="-66"/>
                    <w:rPr>
                      <w:rFonts w:ascii="Arial" w:hAnsi="Arial" w:cs="Arial"/>
                      <w:b w:val="0"/>
                      <w:bCs/>
                      <w:color w:val="FF0000"/>
                      <w:sz w:val="20"/>
                    </w:rPr>
                  </w:pPr>
                </w:p>
                <w:p w:rsidR="004232B1" w:rsidRPr="009A35EE" w:rsidRDefault="00366DBE">
                  <w:pPr>
                    <w:pStyle w:val="Normalcentr"/>
                    <w:tabs>
                      <w:tab w:val="left" w:pos="426"/>
                      <w:tab w:val="left" w:pos="7726"/>
                      <w:tab w:val="left" w:pos="8151"/>
                      <w:tab w:val="left" w:pos="8435"/>
                    </w:tabs>
                    <w:ind w:left="426" w:right="-4"/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</w:pPr>
                  <w:r w:rsidRPr="009A35EE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Contact CDVM</w:t>
                  </w:r>
                  <w:r w:rsidR="004232B1" w:rsidRPr="009A35EE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:</w:t>
                  </w:r>
                </w:p>
                <w:p w:rsidR="004232B1" w:rsidRPr="009A35EE" w:rsidRDefault="006E10F8" w:rsidP="00C16DB0">
                  <w:pPr>
                    <w:pStyle w:val="Normalcentr"/>
                    <w:tabs>
                      <w:tab w:val="left" w:pos="922"/>
                      <w:tab w:val="left" w:pos="7726"/>
                      <w:tab w:val="left" w:pos="8151"/>
                      <w:tab w:val="left" w:pos="8435"/>
                    </w:tabs>
                    <w:ind w:left="851" w:right="-4" w:hanging="425"/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  <w:lang w:val="en-US"/>
                    </w:rPr>
                  </w:pPr>
                  <w:r w:rsidRPr="009A35EE">
                    <w:rPr>
                      <w:rFonts w:ascii="Arial" w:hAnsi="Arial" w:cs="Arial"/>
                      <w:b w:val="0"/>
                      <w:sz w:val="18"/>
                      <w:szCs w:val="18"/>
                      <w:lang w:val="en-US"/>
                    </w:rPr>
                    <w:t>Tel</w:t>
                  </w:r>
                  <w:r w:rsidR="008B014A" w:rsidRPr="009A35EE">
                    <w:rPr>
                      <w:rFonts w:ascii="Arial" w:hAnsi="Arial" w:cs="Arial"/>
                      <w:b w:val="0"/>
                      <w:sz w:val="18"/>
                      <w:szCs w:val="18"/>
                      <w:lang w:val="en-US"/>
                    </w:rPr>
                    <w:t>: 05 37 68 89 27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76.25pt;margin-top:97.4pt;width:321.7pt;height:409.3pt;z-index:251660288" strokecolor="white" strokeweight="0">
            <v:textbox style="mso-next-textbox:#_x0000_s1030">
              <w:txbxContent>
                <w:p w:rsidR="00726312" w:rsidRPr="009A35EE" w:rsidRDefault="00B26A2A" w:rsidP="00C16DB0">
                  <w:pPr>
                    <w:pStyle w:val="Normalcentr"/>
                    <w:tabs>
                      <w:tab w:val="left" w:pos="567"/>
                      <w:tab w:val="left" w:pos="7726"/>
                      <w:tab w:val="left" w:pos="8151"/>
                      <w:tab w:val="left" w:pos="8435"/>
                    </w:tabs>
                    <w:ind w:left="0" w:right="56"/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The </w:t>
                  </w:r>
                  <w:r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CDVM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0F1E2B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announces publicly</w:t>
                  </w:r>
                  <w:r w:rsidR="006E10F8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that</w:t>
                  </w:r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the </w:t>
                  </w:r>
                  <w:proofErr w:type="spellStart"/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Caisse</w:t>
                  </w:r>
                  <w:proofErr w:type="spellEnd"/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Interprofessionnlle</w:t>
                  </w:r>
                  <w:proofErr w:type="spellEnd"/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Marocaine</w:t>
                  </w:r>
                  <w:proofErr w:type="spellEnd"/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Retraite</w:t>
                  </w:r>
                  <w:proofErr w:type="spellEnd"/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(C</w:t>
                  </w:r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I</w:t>
                  </w:r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MR)  represented by its manager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M.</w:t>
                  </w:r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Khalid </w:t>
                  </w:r>
                  <w:proofErr w:type="spellStart"/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Cheddadi</w:t>
                  </w:r>
                  <w:proofErr w:type="spellEnd"/>
                  <w:r w:rsidR="00366DBE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,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declared on</w:t>
                  </w:r>
                  <w:r w:rsidR="00167E6B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February 15</w:t>
                  </w:r>
                  <w:r w:rsidR="00871708" w:rsidRP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2012</w:t>
                  </w:r>
                  <w:r w:rsidR="00366DBE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, 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to have crossed the threshold of</w:t>
                  </w:r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5%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of</w:t>
                  </w:r>
                  <w:r w:rsidR="00871708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871708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Lesieur</w:t>
                  </w:r>
                  <w:proofErr w:type="spellEnd"/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Cristal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’s share </w:t>
                  </w:r>
                  <w:r w:rsidR="00E7569B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capital upwards</w:t>
                  </w:r>
                  <w:r w:rsidR="000F1E2B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,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following the acquisition of </w:t>
                  </w:r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1 304 025</w:t>
                  </w:r>
                  <w:r w:rsid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shares over the counter</w:t>
                  </w:r>
                  <w:r w:rsidR="00726312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at a price of</w:t>
                  </w:r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110</w:t>
                  </w:r>
                  <w:r w:rsidR="00871708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dh per share, under date of February 10</w:t>
                  </w:r>
                  <w:r w:rsidR="00871708" w:rsidRP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2012.</w:t>
                  </w:r>
                </w:p>
                <w:p w:rsidR="006A6385" w:rsidRPr="009A35EE" w:rsidRDefault="006A6385" w:rsidP="00C16DB0">
                  <w:pPr>
                    <w:pStyle w:val="Normalcentr"/>
                    <w:tabs>
                      <w:tab w:val="left" w:pos="567"/>
                      <w:tab w:val="left" w:pos="7726"/>
                      <w:tab w:val="left" w:pos="8151"/>
                      <w:tab w:val="left" w:pos="8435"/>
                    </w:tabs>
                    <w:ind w:left="0" w:right="56"/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</w:pPr>
                </w:p>
                <w:p w:rsidR="006A6385" w:rsidRPr="009A35EE" w:rsidRDefault="00726312" w:rsidP="00C16DB0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0" w:right="56"/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</w:pPr>
                  <w:r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As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a res</w:t>
                  </w:r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ult of this transaction, C</w:t>
                  </w:r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I</w:t>
                  </w:r>
                  <w:r w:rsidR="0052248D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MR holds 1 519 733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Lesieur</w:t>
                  </w:r>
                  <w:proofErr w:type="spellEnd"/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Cristal’s</w:t>
                  </w:r>
                  <w:r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shares, representing </w:t>
                  </w:r>
                  <w:r w:rsid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5</w:t>
                  </w:r>
                  <w:proofErr w:type="gramStart"/>
                  <w:r w:rsid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,5</w:t>
                  </w:r>
                  <w:proofErr w:type="gramEnd"/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% of </w:t>
                  </w:r>
                  <w:proofErr w:type="spellStart"/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Lesieur</w:t>
                  </w:r>
                  <w:proofErr w:type="spellEnd"/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Cristal share capital</w:t>
                  </w:r>
                  <w:r w:rsidR="002C4F08" w:rsidRPr="009A35EE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.</w:t>
                  </w:r>
                </w:p>
                <w:p w:rsidR="002C4F08" w:rsidRPr="009A35EE" w:rsidRDefault="002C4F08" w:rsidP="00C16DB0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426" w:right="56"/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</w:pPr>
                </w:p>
                <w:p w:rsidR="002C4F08" w:rsidRPr="00D84EDF" w:rsidRDefault="002C4F08" w:rsidP="00C16DB0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0" w:right="56"/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</w:pPr>
                  <w:r w:rsidRP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Within Twelve months fol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lowing</w:t>
                  </w:r>
                  <w:r w:rsid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the threshold crossing, C</w:t>
                  </w:r>
                  <w:r w:rsidR="00D8396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I</w:t>
                  </w:r>
                  <w:r w:rsid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MR 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intends t</w:t>
                  </w:r>
                  <w:r w:rsidRP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o </w:t>
                  </w:r>
                  <w:r w:rsid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c</w:t>
                  </w:r>
                  <w:r w:rsidR="00D84EDF" w:rsidRP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ontinue buying the concerned security</w:t>
                  </w:r>
                  <w:r w:rsid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and t</w:t>
                  </w:r>
                  <w:r w:rsidR="00D84EDF" w:rsidRP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o serve on the board of the concerned listed company</w:t>
                  </w:r>
                  <w:r w:rsidR="00D84EDF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.</w:t>
                  </w:r>
                </w:p>
                <w:p w:rsidR="006A6385" w:rsidRPr="009A35EE" w:rsidRDefault="006A6385" w:rsidP="00C16DB0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0" w:right="56"/>
                    <w:rPr>
                      <w:rFonts w:ascii="Arial" w:hAnsi="Arial" w:cs="Arial"/>
                      <w:b w:val="0"/>
                      <w:bCs/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:rsidR="002B5781" w:rsidRDefault="00D84EDF" w:rsidP="00C16DB0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0" w:right="56"/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CMR</w:t>
                  </w:r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 xml:space="preserve"> acts in concert with the following </w:t>
                  </w:r>
                  <w:proofErr w:type="gramStart"/>
                  <w:r w:rsidR="00902517"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  <w:t>companies :</w:t>
                  </w:r>
                  <w:proofErr w:type="gramEnd"/>
                </w:p>
                <w:p w:rsidR="00E94106" w:rsidRPr="00902517" w:rsidRDefault="00E94106" w:rsidP="00C16DB0">
                  <w:pPr>
                    <w:pStyle w:val="Normalcentr"/>
                    <w:tabs>
                      <w:tab w:val="left" w:pos="7726"/>
                      <w:tab w:val="left" w:pos="8151"/>
                      <w:tab w:val="left" w:pos="8435"/>
                    </w:tabs>
                    <w:ind w:left="0" w:right="-149"/>
                    <w:rPr>
                      <w:rFonts w:ascii="Arial" w:hAnsi="Arial" w:cs="Arial"/>
                      <w:b w:val="0"/>
                      <w:bCs/>
                      <w:sz w:val="22"/>
                      <w:szCs w:val="22"/>
                      <w:lang w:val="en-US"/>
                    </w:rPr>
                  </w:pPr>
                </w:p>
                <w:tbl>
                  <w:tblPr>
                    <w:tblW w:w="4677" w:type="dxa"/>
                    <w:tblInd w:w="496" w:type="dxa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693"/>
                    <w:gridCol w:w="1984"/>
                  </w:tblGrid>
                  <w:tr w:rsidR="00E94106" w:rsidRPr="00B26A2A" w:rsidTr="00121E4F">
                    <w:trPr>
                      <w:trHeight w:val="510"/>
                    </w:trPr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94106" w:rsidRPr="005B7C6D" w:rsidRDefault="00E94106" w:rsidP="00C16DB0">
                        <w:pPr>
                          <w:ind w:right="-14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5B7C6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Name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94106" w:rsidRPr="005B7C6D" w:rsidRDefault="00E94106" w:rsidP="00C16DB0">
                        <w:pPr>
                          <w:ind w:right="-14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5B7C6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% </w:t>
                        </w:r>
                        <w:r w:rsidRPr="00312A6E">
                          <w:rPr>
                            <w:rStyle w:val="hps"/>
                            <w:color w:val="000000"/>
                            <w:lang w:val="en-US"/>
                          </w:rPr>
                          <w:t>direct holding</w:t>
                        </w:r>
                        <w:r w:rsidRPr="00312A6E">
                          <w:rPr>
                            <w:rStyle w:val="shorttext"/>
                            <w:color w:val="000000"/>
                            <w:lang w:val="en-US"/>
                          </w:rPr>
                          <w:t xml:space="preserve"> </w:t>
                        </w:r>
                        <w:r w:rsidRPr="00312A6E">
                          <w:rPr>
                            <w:rStyle w:val="hps"/>
                            <w:color w:val="000000"/>
                            <w:lang w:val="en-US"/>
                          </w:rPr>
                          <w:t>in the capital of</w:t>
                        </w:r>
                        <w:r w:rsidRPr="00312A6E">
                          <w:rPr>
                            <w:rStyle w:val="shorttext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12A6E">
                          <w:rPr>
                            <w:rStyle w:val="hps"/>
                            <w:color w:val="000000"/>
                            <w:lang w:val="en-US"/>
                          </w:rPr>
                          <w:t>Lesieur</w:t>
                        </w:r>
                        <w:proofErr w:type="spellEnd"/>
                        <w:r w:rsidRPr="00312A6E">
                          <w:rPr>
                            <w:rStyle w:val="shorttext"/>
                            <w:color w:val="000000"/>
                            <w:lang w:val="en-US"/>
                          </w:rPr>
                          <w:t xml:space="preserve"> </w:t>
                        </w:r>
                        <w:r w:rsidRPr="00312A6E">
                          <w:rPr>
                            <w:rStyle w:val="hps"/>
                            <w:color w:val="000000"/>
                            <w:lang w:val="en-US"/>
                          </w:rPr>
                          <w:t>Cristal</w:t>
                        </w:r>
                      </w:p>
                    </w:tc>
                  </w:tr>
                  <w:tr w:rsidR="00E94106" w:rsidRPr="005B7C6D" w:rsidTr="00121E4F">
                    <w:trPr>
                      <w:trHeight w:val="203"/>
                    </w:trPr>
                    <w:tc>
                      <w:tcPr>
                        <w:tcW w:w="2693" w:type="dxa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94106" w:rsidRPr="005B7C6D" w:rsidRDefault="00092788" w:rsidP="00C16DB0">
                        <w:pPr>
                          <w:ind w:right="-14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MAMDA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94106" w:rsidRPr="005B7C6D" w:rsidRDefault="00A841F0" w:rsidP="00C16DB0">
                        <w:pPr>
                          <w:ind w:right="-14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2,75%</w:t>
                        </w:r>
                      </w:p>
                    </w:tc>
                  </w:tr>
                  <w:tr w:rsidR="00E94106" w:rsidRPr="005B7C6D" w:rsidTr="00121E4F">
                    <w:trPr>
                      <w:trHeight w:val="235"/>
                    </w:trPr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94106" w:rsidRPr="005B7C6D" w:rsidRDefault="00D84EDF" w:rsidP="00C16DB0">
                        <w:pPr>
                          <w:ind w:right="-14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5B7C6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MAMDA/MCMA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94106" w:rsidRPr="005B7C6D" w:rsidRDefault="00A841F0" w:rsidP="00C16DB0">
                        <w:pPr>
                          <w:ind w:right="-14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2,75%</w:t>
                        </w:r>
                      </w:p>
                    </w:tc>
                  </w:tr>
                  <w:tr w:rsidR="00E94106" w:rsidRPr="005B7C6D" w:rsidTr="00121E4F">
                    <w:trPr>
                      <w:trHeight w:val="250"/>
                    </w:trPr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94106" w:rsidRPr="005B7C6D" w:rsidRDefault="00D8396F" w:rsidP="00C16DB0">
                        <w:pPr>
                          <w:ind w:right="-14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  <w:r w:rsidR="00092788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MR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94106" w:rsidRPr="005B7C6D" w:rsidRDefault="00E94106" w:rsidP="00C16DB0">
                        <w:pPr>
                          <w:ind w:right="-14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5,5</w:t>
                        </w:r>
                        <w:r w:rsidRPr="005B7C6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092788" w:rsidRPr="005B7C6D" w:rsidTr="007309DE">
                    <w:trPr>
                      <w:trHeight w:val="250"/>
                    </w:trPr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092788" w:rsidRPr="005B7C6D" w:rsidRDefault="00092788" w:rsidP="00C16DB0">
                        <w:pPr>
                          <w:ind w:right="-14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5B7C6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Wafa assurance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092788" w:rsidRPr="005B7C6D" w:rsidRDefault="00092788" w:rsidP="00C16DB0">
                        <w:pPr>
                          <w:ind w:right="-14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5,5</w:t>
                        </w:r>
                        <w:r w:rsidRPr="005B7C6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11499E" w:rsidRPr="005B7C6D" w:rsidTr="0011499E">
                    <w:trPr>
                      <w:trHeight w:val="308"/>
                    </w:trPr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1499E" w:rsidRPr="005B7C6D" w:rsidRDefault="0011499E" w:rsidP="00C16DB0">
                        <w:pPr>
                          <w:ind w:right="-14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Oleosud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1499E" w:rsidRPr="005B7C6D" w:rsidRDefault="0011499E" w:rsidP="00C16DB0">
                        <w:pPr>
                          <w:ind w:right="-14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41</w:t>
                        </w:r>
                        <w:r w:rsidRPr="005B7C6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</w:tbl>
                <w:p w:rsidR="00092788" w:rsidRDefault="00092788" w:rsidP="009A35EE">
                  <w:pPr>
                    <w:pStyle w:val="Normalcentr"/>
                    <w:tabs>
                      <w:tab w:val="left" w:pos="426"/>
                      <w:tab w:val="left" w:pos="7726"/>
                      <w:tab w:val="left" w:pos="8151"/>
                      <w:tab w:val="left" w:pos="8435"/>
                    </w:tabs>
                    <w:ind w:left="0" w:right="-4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</w:p>
                <w:p w:rsidR="00092788" w:rsidRDefault="00092788" w:rsidP="009A35EE">
                  <w:pPr>
                    <w:pStyle w:val="Normalcentr"/>
                    <w:tabs>
                      <w:tab w:val="left" w:pos="426"/>
                      <w:tab w:val="left" w:pos="7726"/>
                      <w:tab w:val="left" w:pos="8151"/>
                      <w:tab w:val="left" w:pos="8435"/>
                    </w:tabs>
                    <w:ind w:left="0" w:right="-4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</w:p>
                <w:p w:rsidR="006A6385" w:rsidRPr="009A35EE" w:rsidRDefault="006A6385" w:rsidP="009A35EE">
                  <w:pPr>
                    <w:pStyle w:val="Normalcentr"/>
                    <w:tabs>
                      <w:tab w:val="left" w:pos="426"/>
                      <w:tab w:val="left" w:pos="7726"/>
                      <w:tab w:val="left" w:pos="8151"/>
                      <w:tab w:val="left" w:pos="8435"/>
                    </w:tabs>
                    <w:ind w:left="0" w:right="-4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9A35EE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Contact </w:t>
                  </w:r>
                  <w:proofErr w:type="gramStart"/>
                  <w:r w:rsidRPr="009A35EE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CDVM :</w:t>
                  </w:r>
                  <w:proofErr w:type="gramEnd"/>
                </w:p>
                <w:p w:rsidR="006A6385" w:rsidRPr="009A35EE" w:rsidRDefault="00FC71F3" w:rsidP="009A35EE">
                  <w:pPr>
                    <w:pStyle w:val="Normalcentr"/>
                    <w:tabs>
                      <w:tab w:val="left" w:pos="922"/>
                      <w:tab w:val="left" w:pos="7726"/>
                      <w:tab w:val="left" w:pos="8151"/>
                      <w:tab w:val="left" w:pos="8435"/>
                    </w:tabs>
                    <w:ind w:left="0" w:right="-4"/>
                    <w:jc w:val="left"/>
                    <w:rPr>
                      <w:rFonts w:ascii="Arial" w:hAnsi="Arial" w:cs="Arial"/>
                      <w:b w:val="0"/>
                      <w:sz w:val="16"/>
                      <w:szCs w:val="16"/>
                      <w:lang w:val="en-US"/>
                    </w:rPr>
                  </w:pPr>
                  <w:r w:rsidRPr="009A35EE">
                    <w:rPr>
                      <w:rFonts w:ascii="Arial" w:hAnsi="Arial" w:cs="Arial"/>
                      <w:b w:val="0"/>
                      <w:sz w:val="16"/>
                      <w:szCs w:val="16"/>
                      <w:lang w:val="en-US"/>
                    </w:rPr>
                    <w:t>Tel</w:t>
                  </w:r>
                  <w:r w:rsidR="006A6385" w:rsidRPr="009A35EE">
                    <w:rPr>
                      <w:rFonts w:ascii="Arial" w:hAnsi="Arial" w:cs="Arial"/>
                      <w:b w:val="0"/>
                      <w:sz w:val="16"/>
                      <w:szCs w:val="16"/>
                      <w:lang w:val="en-US"/>
                    </w:rPr>
                    <w:t>: 05 37 68 89 27</w:t>
                  </w:r>
                </w:p>
                <w:p w:rsidR="006A6385" w:rsidRPr="00312A6E" w:rsidRDefault="006A6385" w:rsidP="006A6385">
                  <w:pPr>
                    <w:pStyle w:val="Normalcentr"/>
                    <w:tabs>
                      <w:tab w:val="left" w:pos="993"/>
                      <w:tab w:val="left" w:pos="7726"/>
                      <w:tab w:val="left" w:pos="8151"/>
                      <w:tab w:val="left" w:pos="8435"/>
                    </w:tabs>
                    <w:ind w:left="426" w:right="-4" w:hanging="425"/>
                    <w:jc w:val="left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312A6E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E-mail: information_financiere@cdvm.gov.ma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52.2pt;margin-top:20.15pt;width:219.1pt;height:35.2pt;z-index:251659264" fillcolor="gray" strokecolor="white">
            <v:textbox style="mso-next-textbox:#_x0000_s1029">
              <w:txbxContent>
                <w:p w:rsidR="00C16DB0" w:rsidRDefault="00354859" w:rsidP="00C16DB0">
                  <w:pPr>
                    <w:ind w:right="-13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lang w:val="en-US"/>
                    </w:rPr>
                  </w:pPr>
                  <w:r w:rsidRPr="00C16DB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lang w:val="en-US"/>
                    </w:rPr>
                    <w:t>Notice of threshold crossing</w:t>
                  </w:r>
                </w:p>
                <w:p w:rsidR="00354859" w:rsidRPr="00C16DB0" w:rsidRDefault="00D8396F" w:rsidP="00C16DB0">
                  <w:pPr>
                    <w:ind w:right="-13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lang w:val="en-US"/>
                    </w:rPr>
                  </w:pPr>
                  <w:r w:rsidRPr="00C16DB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lang w:val="en-US"/>
                    </w:rPr>
                    <w:t>FS/EM/10</w:t>
                  </w:r>
                  <w:r w:rsidR="00354859" w:rsidRPr="00C16DB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lang w:val="en-US"/>
                    </w:rPr>
                    <w:t>/</w:t>
                  </w:r>
                  <w:r w:rsidR="00871708" w:rsidRPr="00C16DB0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lang w:val="en-US"/>
                    </w:rPr>
                    <w:t>2012</w:t>
                  </w:r>
                </w:p>
                <w:p w:rsidR="006A6385" w:rsidRPr="00871708" w:rsidRDefault="006A6385" w:rsidP="006A6385">
                  <w:pPr>
                    <w:rPr>
                      <w:szCs w:val="14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68.65pt;margin-top:19.35pt;width:202.65pt;height:36pt;z-index:251658240" fillcolor="gray" strokecolor="white">
            <v:textbox style="mso-next-textbox:#_x0000_s1027">
              <w:txbxContent>
                <w:p w:rsidR="009562A9" w:rsidRPr="00F40BFE" w:rsidRDefault="009562A9" w:rsidP="009562A9">
                  <w:pPr>
                    <w:ind w:right="-13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</w:pPr>
                  <w:r w:rsidRPr="00F40BFE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>Déclaration de franchissement</w:t>
                  </w:r>
                </w:p>
                <w:p w:rsidR="009562A9" w:rsidRPr="00F40BFE" w:rsidRDefault="009562A9" w:rsidP="009562A9">
                  <w:pPr>
                    <w:ind w:right="-13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</w:pPr>
                  <w:r w:rsidRPr="00F40BFE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 xml:space="preserve"> de seuils de participation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>FS/EM</w:t>
                  </w:r>
                  <w:r w:rsidRPr="00F40BFE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>/../….</w:t>
                  </w:r>
                </w:p>
                <w:p w:rsidR="004232B1" w:rsidRPr="009562A9" w:rsidRDefault="004232B1" w:rsidP="009562A9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 w:rsidR="006A6385" w:rsidRPr="006A6385">
        <w:rPr>
          <w:noProof/>
        </w:rPr>
        <w:drawing>
          <wp:inline distT="0" distB="0" distL="0" distR="0">
            <wp:extent cx="5039644" cy="7504043"/>
            <wp:effectExtent l="19050" t="0" r="8606" b="0"/>
            <wp:docPr id="3" name="Imag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750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2B1" w:rsidRDefault="004232B1" w:rsidP="006A6385"/>
    <w:sectPr w:rsidR="004232B1" w:rsidSect="009F7A5E">
      <w:pgSz w:w="11906" w:h="16838"/>
      <w:pgMar w:top="1417" w:right="1133" w:bottom="1417" w:left="141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3616F2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55A6CC0"/>
    <w:multiLevelType w:val="hybridMultilevel"/>
    <w:tmpl w:val="F8824DCC"/>
    <w:lvl w:ilvl="0" w:tplc="EC24C1EC"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2">
    <w:nsid w:val="11995D3B"/>
    <w:multiLevelType w:val="hybridMultilevel"/>
    <w:tmpl w:val="DE34204E"/>
    <w:lvl w:ilvl="0" w:tplc="3162D96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C757A"/>
    <w:multiLevelType w:val="hybridMultilevel"/>
    <w:tmpl w:val="F0545540"/>
    <w:lvl w:ilvl="0" w:tplc="81AC3FAA"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4">
    <w:nsid w:val="181631D3"/>
    <w:multiLevelType w:val="hybridMultilevel"/>
    <w:tmpl w:val="E55EF480"/>
    <w:lvl w:ilvl="0" w:tplc="9CC6F584">
      <w:start w:val="5"/>
      <w:numFmt w:val="bullet"/>
      <w:lvlText w:val=""/>
      <w:lvlJc w:val="left"/>
      <w:pPr>
        <w:tabs>
          <w:tab w:val="num" w:pos="644"/>
        </w:tabs>
        <w:ind w:left="644" w:hanging="360"/>
      </w:pPr>
      <w:rPr>
        <w:rFonts w:ascii="Wingdings 2" w:eastAsia="Times New Roman" w:hAnsi="Wingdings 2" w:cs="Times New Roman" w:hint="default"/>
      </w:rPr>
    </w:lvl>
    <w:lvl w:ilvl="1" w:tplc="9A1ED6B4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19102B97"/>
    <w:multiLevelType w:val="hybridMultilevel"/>
    <w:tmpl w:val="D1425E1C"/>
    <w:lvl w:ilvl="0" w:tplc="1B46961A">
      <w:start w:val="1"/>
      <w:numFmt w:val="bullet"/>
      <w:lvlText w:val=""/>
      <w:lvlJc w:val="left"/>
      <w:pPr>
        <w:tabs>
          <w:tab w:val="num" w:pos="1146"/>
        </w:tabs>
        <w:ind w:left="1146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21697504"/>
    <w:multiLevelType w:val="hybridMultilevel"/>
    <w:tmpl w:val="E45E8586"/>
    <w:lvl w:ilvl="0" w:tplc="1B46961A">
      <w:start w:val="1"/>
      <w:numFmt w:val="bullet"/>
      <w:lvlText w:val=""/>
      <w:lvlJc w:val="left"/>
      <w:pPr>
        <w:tabs>
          <w:tab w:val="num" w:pos="1146"/>
        </w:tabs>
        <w:ind w:left="1146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23A47992"/>
    <w:multiLevelType w:val="hybridMultilevel"/>
    <w:tmpl w:val="4E2A2BF2"/>
    <w:lvl w:ilvl="0" w:tplc="040C0007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2BE949D1"/>
    <w:multiLevelType w:val="hybridMultilevel"/>
    <w:tmpl w:val="4F644086"/>
    <w:lvl w:ilvl="0" w:tplc="1B46961A">
      <w:start w:val="1"/>
      <w:numFmt w:val="bullet"/>
      <w:lvlText w:val=""/>
      <w:lvlJc w:val="left"/>
      <w:pPr>
        <w:tabs>
          <w:tab w:val="num" w:pos="1146"/>
        </w:tabs>
        <w:ind w:left="1146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311B07D2"/>
    <w:multiLevelType w:val="hybridMultilevel"/>
    <w:tmpl w:val="C8F86542"/>
    <w:lvl w:ilvl="0" w:tplc="17AED736"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10">
    <w:nsid w:val="49DA637E"/>
    <w:multiLevelType w:val="hybridMultilevel"/>
    <w:tmpl w:val="A072C85A"/>
    <w:lvl w:ilvl="0" w:tplc="1ED41F5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7BE4A99"/>
    <w:multiLevelType w:val="hybridMultilevel"/>
    <w:tmpl w:val="36A6DF4C"/>
    <w:lvl w:ilvl="0" w:tplc="1B46961A">
      <w:start w:val="1"/>
      <w:numFmt w:val="bullet"/>
      <w:lvlText w:val=""/>
      <w:lvlJc w:val="left"/>
      <w:pPr>
        <w:tabs>
          <w:tab w:val="num" w:pos="1146"/>
        </w:tabs>
        <w:ind w:left="1146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63D814DE"/>
    <w:multiLevelType w:val="hybridMultilevel"/>
    <w:tmpl w:val="7F4620E8"/>
    <w:lvl w:ilvl="0" w:tplc="1B46961A">
      <w:start w:val="1"/>
      <w:numFmt w:val="bullet"/>
      <w:lvlText w:val=""/>
      <w:lvlJc w:val="left"/>
      <w:pPr>
        <w:tabs>
          <w:tab w:val="num" w:pos="1190"/>
        </w:tabs>
        <w:ind w:left="119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compat/>
  <w:rsids>
    <w:rsidRoot w:val="003F7D37"/>
    <w:rsid w:val="00012938"/>
    <w:rsid w:val="00014AF3"/>
    <w:rsid w:val="000843FC"/>
    <w:rsid w:val="00086E57"/>
    <w:rsid w:val="00092788"/>
    <w:rsid w:val="00095EBE"/>
    <w:rsid w:val="000E3DE1"/>
    <w:rsid w:val="000E4BA2"/>
    <w:rsid w:val="000F1E2B"/>
    <w:rsid w:val="0011431B"/>
    <w:rsid w:val="0011499E"/>
    <w:rsid w:val="00131826"/>
    <w:rsid w:val="00133F22"/>
    <w:rsid w:val="00167E6B"/>
    <w:rsid w:val="001C4F85"/>
    <w:rsid w:val="001D2B93"/>
    <w:rsid w:val="00203497"/>
    <w:rsid w:val="002106F2"/>
    <w:rsid w:val="00211CFF"/>
    <w:rsid w:val="00247A8F"/>
    <w:rsid w:val="00267792"/>
    <w:rsid w:val="00296C80"/>
    <w:rsid w:val="002A1CD3"/>
    <w:rsid w:val="002B5781"/>
    <w:rsid w:val="002C4F08"/>
    <w:rsid w:val="002E6FEA"/>
    <w:rsid w:val="00312109"/>
    <w:rsid w:val="00312A6E"/>
    <w:rsid w:val="00325B6F"/>
    <w:rsid w:val="003276E5"/>
    <w:rsid w:val="00353A98"/>
    <w:rsid w:val="00354859"/>
    <w:rsid w:val="00354D1E"/>
    <w:rsid w:val="00366DBE"/>
    <w:rsid w:val="00367ABA"/>
    <w:rsid w:val="003A38E7"/>
    <w:rsid w:val="003A7408"/>
    <w:rsid w:val="003B3A94"/>
    <w:rsid w:val="003C3FEC"/>
    <w:rsid w:val="003F7D37"/>
    <w:rsid w:val="004232B1"/>
    <w:rsid w:val="004451F8"/>
    <w:rsid w:val="00445789"/>
    <w:rsid w:val="00466304"/>
    <w:rsid w:val="00480535"/>
    <w:rsid w:val="004E0C3A"/>
    <w:rsid w:val="00500C98"/>
    <w:rsid w:val="005050AD"/>
    <w:rsid w:val="0051662D"/>
    <w:rsid w:val="0052248D"/>
    <w:rsid w:val="00536860"/>
    <w:rsid w:val="00556133"/>
    <w:rsid w:val="005647B6"/>
    <w:rsid w:val="00616906"/>
    <w:rsid w:val="00625332"/>
    <w:rsid w:val="006642C9"/>
    <w:rsid w:val="00670C93"/>
    <w:rsid w:val="00673735"/>
    <w:rsid w:val="006A3115"/>
    <w:rsid w:val="006A346F"/>
    <w:rsid w:val="006A6385"/>
    <w:rsid w:val="006B1132"/>
    <w:rsid w:val="006E10F8"/>
    <w:rsid w:val="007174B3"/>
    <w:rsid w:val="00726312"/>
    <w:rsid w:val="00743B38"/>
    <w:rsid w:val="00750B6B"/>
    <w:rsid w:val="0078181F"/>
    <w:rsid w:val="007B30FF"/>
    <w:rsid w:val="007F1FB2"/>
    <w:rsid w:val="00802904"/>
    <w:rsid w:val="00834C08"/>
    <w:rsid w:val="00844AD1"/>
    <w:rsid w:val="00871708"/>
    <w:rsid w:val="00873449"/>
    <w:rsid w:val="0089133E"/>
    <w:rsid w:val="00897454"/>
    <w:rsid w:val="008A6F64"/>
    <w:rsid w:val="008B014A"/>
    <w:rsid w:val="008C1FA6"/>
    <w:rsid w:val="008C1FFA"/>
    <w:rsid w:val="008F54F6"/>
    <w:rsid w:val="00902517"/>
    <w:rsid w:val="0092466A"/>
    <w:rsid w:val="0093491A"/>
    <w:rsid w:val="00952398"/>
    <w:rsid w:val="009562A9"/>
    <w:rsid w:val="00995B94"/>
    <w:rsid w:val="009A35EE"/>
    <w:rsid w:val="009D1EF4"/>
    <w:rsid w:val="009F7A5E"/>
    <w:rsid w:val="00A11EEA"/>
    <w:rsid w:val="00A13A2C"/>
    <w:rsid w:val="00A165A4"/>
    <w:rsid w:val="00A53A0B"/>
    <w:rsid w:val="00A6645C"/>
    <w:rsid w:val="00A83488"/>
    <w:rsid w:val="00A841F0"/>
    <w:rsid w:val="00A86E97"/>
    <w:rsid w:val="00AA1AE1"/>
    <w:rsid w:val="00AC012D"/>
    <w:rsid w:val="00AD6AA2"/>
    <w:rsid w:val="00B068CC"/>
    <w:rsid w:val="00B10EDA"/>
    <w:rsid w:val="00B2228C"/>
    <w:rsid w:val="00B26A2A"/>
    <w:rsid w:val="00B41A05"/>
    <w:rsid w:val="00B47B2D"/>
    <w:rsid w:val="00B74568"/>
    <w:rsid w:val="00BA0C89"/>
    <w:rsid w:val="00BA5865"/>
    <w:rsid w:val="00BA64EA"/>
    <w:rsid w:val="00BB2FAD"/>
    <w:rsid w:val="00BB5FF9"/>
    <w:rsid w:val="00BB6880"/>
    <w:rsid w:val="00C05997"/>
    <w:rsid w:val="00C10B8B"/>
    <w:rsid w:val="00C16DB0"/>
    <w:rsid w:val="00C568D4"/>
    <w:rsid w:val="00C6594B"/>
    <w:rsid w:val="00C85C9F"/>
    <w:rsid w:val="00C8694A"/>
    <w:rsid w:val="00C9429E"/>
    <w:rsid w:val="00CA61CE"/>
    <w:rsid w:val="00CD12B2"/>
    <w:rsid w:val="00CF6F5C"/>
    <w:rsid w:val="00D01C0B"/>
    <w:rsid w:val="00D01E28"/>
    <w:rsid w:val="00D27530"/>
    <w:rsid w:val="00D42078"/>
    <w:rsid w:val="00D708CB"/>
    <w:rsid w:val="00D8389E"/>
    <w:rsid w:val="00D8396F"/>
    <w:rsid w:val="00D84EDF"/>
    <w:rsid w:val="00D94EA8"/>
    <w:rsid w:val="00D970FF"/>
    <w:rsid w:val="00DB1FFE"/>
    <w:rsid w:val="00DB29E3"/>
    <w:rsid w:val="00E0227D"/>
    <w:rsid w:val="00E04960"/>
    <w:rsid w:val="00E21D49"/>
    <w:rsid w:val="00E264F2"/>
    <w:rsid w:val="00E67E1D"/>
    <w:rsid w:val="00E712D3"/>
    <w:rsid w:val="00E719CA"/>
    <w:rsid w:val="00E7569B"/>
    <w:rsid w:val="00E76F23"/>
    <w:rsid w:val="00E830C4"/>
    <w:rsid w:val="00E94106"/>
    <w:rsid w:val="00E949C4"/>
    <w:rsid w:val="00EA7EB6"/>
    <w:rsid w:val="00EB5FDC"/>
    <w:rsid w:val="00F3725D"/>
    <w:rsid w:val="00F4349D"/>
    <w:rsid w:val="00F56133"/>
    <w:rsid w:val="00F6258C"/>
    <w:rsid w:val="00FC71F3"/>
    <w:rsid w:val="00FD5082"/>
    <w:rsid w:val="00FE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A5E"/>
    <w:rPr>
      <w:rFonts w:ascii="Times" w:hAnsi="Times" w:cs="Times"/>
      <w:sz w:val="24"/>
      <w:szCs w:val="24"/>
    </w:rPr>
  </w:style>
  <w:style w:type="paragraph" w:styleId="Titre5">
    <w:name w:val="heading 5"/>
    <w:basedOn w:val="Normal"/>
    <w:next w:val="Normal"/>
    <w:qFormat/>
    <w:rsid w:val="009F7A5E"/>
    <w:pPr>
      <w:keepNext/>
      <w:framePr w:hSpace="180" w:wrap="auto" w:vAnchor="text" w:hAnchor="margin" w:xAlign="center" w:y="205"/>
      <w:overflowPunct w:val="0"/>
      <w:autoSpaceDE w:val="0"/>
      <w:autoSpaceDN w:val="0"/>
      <w:adjustRightInd w:val="0"/>
      <w:ind w:right="638" w:firstLine="1206"/>
      <w:jc w:val="both"/>
      <w:textAlignment w:val="baseline"/>
      <w:outlineLvl w:val="4"/>
    </w:pPr>
  </w:style>
  <w:style w:type="paragraph" w:styleId="Titre6">
    <w:name w:val="heading 6"/>
    <w:basedOn w:val="Normal"/>
    <w:next w:val="Normal"/>
    <w:qFormat/>
    <w:rsid w:val="009F7A5E"/>
    <w:pPr>
      <w:keepNext/>
      <w:overflowPunct w:val="0"/>
      <w:autoSpaceDE w:val="0"/>
      <w:autoSpaceDN w:val="0"/>
      <w:adjustRightInd w:val="0"/>
      <w:ind w:left="2410"/>
      <w:textAlignment w:val="baseline"/>
      <w:outlineLvl w:val="5"/>
    </w:pPr>
  </w:style>
  <w:style w:type="paragraph" w:styleId="Titre7">
    <w:name w:val="heading 7"/>
    <w:basedOn w:val="Normal"/>
    <w:next w:val="Normal"/>
    <w:qFormat/>
    <w:rsid w:val="009F7A5E"/>
    <w:pPr>
      <w:keepNext/>
      <w:framePr w:hSpace="180" w:wrap="auto" w:vAnchor="text" w:hAnchor="margin" w:xAlign="center" w:y="205"/>
      <w:overflowPunct w:val="0"/>
      <w:autoSpaceDE w:val="0"/>
      <w:autoSpaceDN w:val="0"/>
      <w:adjustRightInd w:val="0"/>
      <w:ind w:left="639" w:right="638" w:firstLine="70"/>
      <w:jc w:val="both"/>
      <w:textAlignment w:val="baseline"/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7A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etraitcorpsdetexte">
    <w:name w:val="Body Text Indent"/>
    <w:basedOn w:val="Normal"/>
    <w:rsid w:val="009F7A5E"/>
    <w:pPr>
      <w:tabs>
        <w:tab w:val="center" w:pos="142"/>
      </w:tabs>
      <w:jc w:val="both"/>
    </w:pPr>
  </w:style>
  <w:style w:type="paragraph" w:styleId="Corpsdetexte">
    <w:name w:val="Body Text"/>
    <w:basedOn w:val="Normal"/>
    <w:rsid w:val="009F7A5E"/>
    <w:pPr>
      <w:framePr w:hSpace="181" w:vSpace="851" w:wrap="auto" w:vAnchor="text" w:hAnchor="margin" w:xAlign="center" w:y="205"/>
      <w:ind w:right="-203"/>
      <w:jc w:val="both"/>
    </w:pPr>
    <w:rPr>
      <w:sz w:val="17"/>
      <w:szCs w:val="17"/>
    </w:rPr>
  </w:style>
  <w:style w:type="paragraph" w:styleId="Normalcentr">
    <w:name w:val="Block Text"/>
    <w:basedOn w:val="Normal"/>
    <w:rsid w:val="009F7A5E"/>
    <w:pPr>
      <w:ind w:left="708" w:right="6663"/>
      <w:jc w:val="both"/>
    </w:pPr>
    <w:rPr>
      <w:rFonts w:cs="Times New Roman"/>
      <w:b/>
      <w:szCs w:val="20"/>
    </w:rPr>
  </w:style>
  <w:style w:type="paragraph" w:styleId="Textedebulles">
    <w:name w:val="Balloon Text"/>
    <w:basedOn w:val="Normal"/>
    <w:semiHidden/>
    <w:rsid w:val="009F7A5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7EB6"/>
    <w:pPr>
      <w:ind w:left="720"/>
      <w:contextualSpacing/>
    </w:pPr>
  </w:style>
  <w:style w:type="table" w:styleId="Grilledutableau">
    <w:name w:val="Table Grid"/>
    <w:basedOn w:val="TableauNormal"/>
    <w:rsid w:val="00EA7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E94106"/>
  </w:style>
  <w:style w:type="character" w:customStyle="1" w:styleId="shorttext">
    <w:name w:val="short_text"/>
    <w:basedOn w:val="Policepardfaut"/>
    <w:rsid w:val="00E94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Architecte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lcherkaoui</dc:creator>
  <cp:keywords/>
  <dc:description/>
  <cp:lastModifiedBy>lcherkaoui</cp:lastModifiedBy>
  <cp:revision>8</cp:revision>
  <cp:lastPrinted>2014-02-24T17:03:00Z</cp:lastPrinted>
  <dcterms:created xsi:type="dcterms:W3CDTF">2012-02-14T16:16:00Z</dcterms:created>
  <dcterms:modified xsi:type="dcterms:W3CDTF">2014-02-24T17:03:00Z</dcterms:modified>
</cp:coreProperties>
</file>